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Әл-Фараби атындағы Қазақ Ұлттық Университеті</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Медицина және денсаулық сақтау факультеті</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Жоғарғы медицина мектебі</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pacing w:after="200" w:line="276" w:lineRule="auto"/>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В085 Фармация </w:t>
      </w:r>
    </w:p>
    <w:p w:rsidR="00000000" w:rsidDel="00000000" w:rsidP="00000000" w:rsidRDefault="00000000" w:rsidRPr="00000000" w14:paraId="00000007">
      <w:pPr>
        <w:spacing w:after="200" w:line="276"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Білім беру бағдарламасы "6В10102 -Фармация" фармакология </w:t>
      </w:r>
      <w:r w:rsidDel="00000000" w:rsidR="00000000" w:rsidRPr="00000000">
        <w:rPr>
          <w:rFonts w:ascii="Times New Roman" w:cs="Times New Roman" w:eastAsia="Times New Roman" w:hAnsi="Times New Roman"/>
          <w:sz w:val="28"/>
          <w:szCs w:val="28"/>
          <w:rtl w:val="0"/>
        </w:rPr>
        <w:t xml:space="preserve">пәні бойынша СӨЖ енгізу кестесі</w:t>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009">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СӨЖ-ге арналған тапсырма, орындау күні, нұсқаулық</w:t>
      </w:r>
    </w:p>
    <w:p w:rsidR="00000000" w:rsidDel="00000000" w:rsidP="00000000" w:rsidRDefault="00000000" w:rsidRPr="00000000" w14:paraId="0000000B">
      <w:pPr>
        <w:spacing w:after="20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«Фармакология» тақырыбы бойынша студенттердің өзіндік жұмысын (СӨЖ) жүзеге асырудың тақырыптары мен кестесінің мысалдары. Жергілікті ауруларды емдеудегі заманауи тәсілдері.</w:t>
      </w:r>
    </w:p>
    <w:p w:rsidR="00000000" w:rsidDel="00000000" w:rsidP="00000000" w:rsidRDefault="00000000" w:rsidRPr="00000000" w14:paraId="0000000C">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00" w:line="276"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276"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1"/>
        <w:tblW w:w="9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3705"/>
        <w:gridCol w:w="1843"/>
        <w:gridCol w:w="1701"/>
        <w:gridCol w:w="1276"/>
        <w:tblGridChange w:id="0">
          <w:tblGrid>
            <w:gridCol w:w="525"/>
            <w:gridCol w:w="3705"/>
            <w:gridCol w:w="1843"/>
            <w:gridCol w:w="1701"/>
            <w:gridCol w:w="1276"/>
          </w:tblGrid>
        </w:tblGridChange>
      </w:tblGrid>
      <w:tr>
        <w:trPr>
          <w:cantSplit w:val="0"/>
          <w:trHeight w:val="1137.1191406250002" w:hRule="atLeast"/>
          <w:tblHeader w:val="0"/>
        </w:trPr>
        <w:tc>
          <w:tcPr/>
          <w:p w:rsidR="00000000" w:rsidDel="00000000" w:rsidP="00000000" w:rsidRDefault="00000000" w:rsidRPr="00000000" w14:paraId="0000000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0">
            <w:pPr>
              <w:widowControl w:val="0"/>
              <w:spacing w:after="0" w:before="0" w:line="308.571428571428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Бүгінгі фармакология. Жергілікті ауруларды емдеудегі заманауи тәсілдер.</w:t>
            </w:r>
          </w:p>
        </w:tc>
        <w:tc>
          <w:tcPr/>
          <w:p w:rsidR="00000000" w:rsidDel="00000000" w:rsidP="00000000" w:rsidRDefault="00000000" w:rsidRPr="00000000" w14:paraId="0000001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СӨЖ жүзеге асыру нысаны</w:t>
            </w:r>
            <w:r w:rsidDel="00000000" w:rsidR="00000000" w:rsidRPr="00000000">
              <w:rPr>
                <w:rtl w:val="0"/>
              </w:rPr>
            </w:r>
          </w:p>
        </w:tc>
        <w:tc>
          <w:tcPr/>
          <w:p w:rsidR="00000000" w:rsidDel="00000000" w:rsidP="00000000" w:rsidRDefault="00000000" w:rsidRPr="00000000" w14:paraId="0000001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СӨЖ орындау мерзімі ** (оқу аптасы)</w:t>
            </w:r>
            <w:r w:rsidDel="00000000" w:rsidR="00000000" w:rsidRPr="00000000">
              <w:rPr>
                <w:rtl w:val="0"/>
              </w:rPr>
            </w:r>
          </w:p>
        </w:tc>
        <w:tc>
          <w:tcPr/>
          <w:p w:rsidR="00000000" w:rsidDel="00000000" w:rsidP="00000000" w:rsidRDefault="00000000" w:rsidRPr="00000000" w14:paraId="00000013">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балл</w:t>
            </w:r>
          </w:p>
        </w:tc>
      </w:tr>
      <w:tr>
        <w:trPr>
          <w:cantSplit w:val="0"/>
          <w:trHeight w:val="990" w:hRule="atLeast"/>
          <w:tblHeader w:val="0"/>
        </w:trPr>
        <w:tc>
          <w:tcPr/>
          <w:p w:rsidR="00000000" w:rsidDel="00000000" w:rsidP="00000000" w:rsidRDefault="00000000" w:rsidRPr="00000000" w14:paraId="0000001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15">
            <w:pPr>
              <w:widowControl w:val="0"/>
              <w:spacing w:after="0" w:before="0" w:line="308.5714285714286"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Бүгінгі фармакология.</w:t>
            </w:r>
          </w:p>
          <w:p w:rsidR="00000000" w:rsidDel="00000000" w:rsidP="00000000" w:rsidRDefault="00000000" w:rsidRPr="00000000" w14:paraId="00000016">
            <w:pPr>
              <w:widowControl w:val="0"/>
              <w:spacing w:after="0" w:before="0" w:line="308.5714285714286"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Балалардағы артериялық гипертензияны фармакологиялық емдеу.</w:t>
            </w:r>
          </w:p>
          <w:p w:rsidR="00000000" w:rsidDel="00000000" w:rsidP="00000000" w:rsidRDefault="00000000" w:rsidRPr="00000000" w14:paraId="00000017">
            <w:pPr>
              <w:widowControl w:val="0"/>
              <w:spacing w:after="0" w:before="0" w:line="308.5714285714286"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Ангиотензинді түрлендіретін ферменттің (ACE) және кальций өзекшелерінің блокаторларының (CCBs) педиатриялық практикадағы маңызы.</w:t>
            </w:r>
          </w:p>
          <w:p w:rsidR="00000000" w:rsidDel="00000000" w:rsidP="00000000" w:rsidRDefault="00000000" w:rsidRPr="00000000" w14:paraId="00000018">
            <w:pPr>
              <w:widowControl w:val="0"/>
              <w:spacing w:after="0" w:before="0" w:line="308.5714285714286" w:lineRule="auto"/>
              <w:rPr>
                <w:rFonts w:ascii="Times New Roman" w:cs="Times New Roman" w:eastAsia="Times New Roman" w:hAnsi="Times New Roman"/>
                <w:color w:val="2021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1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631.7313058035716" w:hRule="atLeast"/>
          <w:tblHeader w:val="0"/>
        </w:trPr>
        <w:tc>
          <w:tcPr/>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E">
            <w:pPr>
              <w:widowControl w:val="0"/>
              <w:spacing w:after="0" w:before="0" w:line="308.5714285714286" w:lineRule="auto"/>
              <w:rPr>
                <w:rFonts w:ascii="Times New Roman" w:cs="Times New Roman" w:eastAsia="Times New Roman" w:hAnsi="Times New Roman"/>
                <w:color w:val="202124"/>
              </w:rPr>
            </w:pPr>
            <w:r w:rsidDel="00000000" w:rsidR="00000000" w:rsidRPr="00000000">
              <w:rPr>
                <w:rtl w:val="0"/>
              </w:rPr>
            </w:r>
          </w:p>
          <w:p w:rsidR="00000000" w:rsidDel="00000000" w:rsidP="00000000" w:rsidRDefault="00000000" w:rsidRPr="00000000" w14:paraId="0000001F">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20">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COVID-19 пандемиясы кезіндегі антибиотикті қолданудың маңызы. Ковид-19 бар науқастар арасында азитромицинді клиникалық қолдану</w:t>
            </w:r>
          </w:p>
          <w:p w:rsidR="00000000" w:rsidDel="00000000" w:rsidP="00000000" w:rsidRDefault="00000000" w:rsidRPr="00000000" w14:paraId="00000021">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2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646.032366071429" w:hRule="atLeast"/>
          <w:tblHeader w:val="0"/>
        </w:trPr>
        <w:tc>
          <w:tcPr/>
          <w:p w:rsidR="00000000" w:rsidDel="00000000" w:rsidP="00000000" w:rsidRDefault="00000000" w:rsidRPr="00000000" w14:paraId="0000002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26">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27">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Жедел мигрендік шабуылдарды емдеу үшін стероидты емес қабынуға қарсы препараттарды (NSAIDs) және триптандарды (5HT1B / 1D серотонинді рецепторлардың агонистері) қолдану</w:t>
            </w:r>
          </w:p>
          <w:p w:rsidR="00000000" w:rsidDel="00000000" w:rsidP="00000000" w:rsidRDefault="00000000" w:rsidRPr="00000000" w14:paraId="00000028">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29">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2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335.7742745535716" w:hRule="atLeast"/>
          <w:tblHeader w:val="0"/>
        </w:trPr>
        <w:tc>
          <w:tcPr/>
          <w:p w:rsidR="00000000" w:rsidDel="00000000" w:rsidP="00000000" w:rsidRDefault="00000000" w:rsidRPr="00000000" w14:paraId="0000002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2F">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фармакология.</w:t>
            </w:r>
          </w:p>
          <w:p w:rsidR="00000000" w:rsidDel="00000000" w:rsidP="00000000" w:rsidRDefault="00000000" w:rsidRPr="00000000" w14:paraId="00000030">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Остеопорозбен ауыратын науқастарға кальций мен Д дәруменін диетаға қабылдау және антирезорптивті дәрі-дәрмек</w:t>
            </w:r>
          </w:p>
        </w:tc>
        <w:tc>
          <w:tcPr/>
          <w:p w:rsidR="00000000" w:rsidDel="00000000" w:rsidP="00000000" w:rsidRDefault="00000000" w:rsidRPr="00000000" w14:paraId="0000003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3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500.7742745535716" w:hRule="atLeast"/>
          <w:tblHeader w:val="0"/>
        </w:trPr>
        <w:tc>
          <w:tcPr/>
          <w:p w:rsidR="00000000" w:rsidDel="00000000" w:rsidP="00000000" w:rsidRDefault="00000000" w:rsidRPr="00000000" w14:paraId="0000003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35">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36">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Ересектердегі ауыр аллергиялық астма кезіндегі омализумабтың (Xolair) рөлі</w:t>
            </w:r>
          </w:p>
          <w:p w:rsidR="00000000" w:rsidDel="00000000" w:rsidP="00000000" w:rsidRDefault="00000000" w:rsidRPr="00000000" w14:paraId="00000037">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38">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3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3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215.7742745535716" w:hRule="atLeast"/>
          <w:tblHeader w:val="0"/>
        </w:trPr>
        <w:tc>
          <w:tcPr/>
          <w:p w:rsidR="00000000" w:rsidDel="00000000" w:rsidP="00000000" w:rsidRDefault="00000000" w:rsidRPr="00000000" w14:paraId="0000003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3D">
            <w:pPr>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3E">
            <w:pPr>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Геморрагиялық инсульт және антикоагулянттық терапия</w:t>
            </w:r>
          </w:p>
          <w:p w:rsidR="00000000" w:rsidDel="00000000" w:rsidP="00000000" w:rsidRDefault="00000000" w:rsidRPr="00000000" w14:paraId="0000003F">
            <w:pPr>
              <w:spacing w:after="0" w:before="0" w:line="308.571428571428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0">
            <w:pPr>
              <w:spacing w:after="0" w:before="0" w:line="308.5714285714286"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4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4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4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15.5161830357144" w:hRule="atLeast"/>
          <w:tblHeader w:val="0"/>
        </w:trPr>
        <w:tc>
          <w:tcPr/>
          <w:p w:rsidR="00000000" w:rsidDel="00000000" w:rsidP="00000000" w:rsidRDefault="00000000" w:rsidRPr="00000000" w14:paraId="0000004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45">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фармакология.</w:t>
            </w:r>
          </w:p>
          <w:p w:rsidR="00000000" w:rsidDel="00000000" w:rsidP="00000000" w:rsidRDefault="00000000" w:rsidRPr="00000000" w14:paraId="00000046">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 витаминінің жетіспеушілігі ауыр COVID-19 қаупінің факторы ретінде</w:t>
            </w:r>
          </w:p>
          <w:p w:rsidR="00000000" w:rsidDel="00000000" w:rsidP="00000000" w:rsidRDefault="00000000" w:rsidRPr="00000000" w14:paraId="00000047">
            <w:pPr>
              <w:widowControl w:val="0"/>
              <w:spacing w:after="0" w:before="0" w:line="308.571428571428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4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4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218.4946986607144" w:hRule="atLeast"/>
          <w:tblHeader w:val="0"/>
        </w:trPr>
        <w:tc>
          <w:tcPr/>
          <w:p w:rsidR="00000000" w:rsidDel="00000000" w:rsidP="00000000" w:rsidRDefault="00000000" w:rsidRPr="00000000" w14:paraId="0000004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4C">
            <w:pPr>
              <w:widowControl w:val="0"/>
              <w:spacing w:line="240" w:lineRule="auto"/>
              <w:ind w:left="720" w:firstLine="0"/>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4D">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4E">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Моноклоналды антиденелерді емдеуді бағалау</w:t>
            </w:r>
          </w:p>
          <w:p w:rsidR="00000000" w:rsidDel="00000000" w:rsidP="00000000" w:rsidRDefault="00000000" w:rsidRPr="00000000" w14:paraId="0000004F">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0">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5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5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5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588.7527901785716" w:hRule="atLeast"/>
          <w:tblHeader w:val="0"/>
        </w:trPr>
        <w:tc>
          <w:tcPr/>
          <w:p w:rsidR="00000000" w:rsidDel="00000000" w:rsidP="00000000" w:rsidRDefault="00000000" w:rsidRPr="00000000" w14:paraId="0000005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55">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Бүгінгі фармакология.</w:t>
            </w:r>
          </w:p>
          <w:p w:rsidR="00000000" w:rsidDel="00000000" w:rsidP="00000000" w:rsidRDefault="00000000" w:rsidRPr="00000000" w14:paraId="00000056">
            <w:pPr>
              <w:widowControl w:val="0"/>
              <w:spacing w:after="0" w:before="0" w:line="308.571428571428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Қазақстан Республикасындағы қабыну артритін емдеудің қазіргі жағдайы</w:t>
            </w:r>
          </w:p>
          <w:p w:rsidR="00000000" w:rsidDel="00000000" w:rsidP="00000000" w:rsidRDefault="00000000" w:rsidRPr="00000000" w14:paraId="00000057">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8">
            <w:pPr>
              <w:widowControl w:val="0"/>
              <w:spacing w:after="0" w:before="0" w:line="308.571428571428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c0000"/>
                <w:rtl w:val="0"/>
              </w:rPr>
              <w:t xml:space="preserve"> </w:t>
            </w:r>
            <w:r w:rsidDel="00000000" w:rsidR="00000000" w:rsidRPr="00000000">
              <w:rPr>
                <w:rtl w:val="0"/>
              </w:rPr>
            </w:r>
          </w:p>
        </w:tc>
        <w:tc>
          <w:tcPr/>
          <w:p w:rsidR="00000000" w:rsidDel="00000000" w:rsidP="00000000" w:rsidRDefault="00000000" w:rsidRPr="00000000" w14:paraId="0000005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5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5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5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5E">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фармакология.</w:t>
            </w:r>
          </w:p>
          <w:p w:rsidR="00000000" w:rsidDel="00000000" w:rsidP="00000000" w:rsidRDefault="00000000" w:rsidRPr="00000000" w14:paraId="0000005F">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Жүктілік кезіндегі гепатит С. Тікелей әсер ететін вирусқа қарсы препарат және Рибавириннің тератогендік әсер</w:t>
            </w:r>
          </w:p>
          <w:p w:rsidR="00000000" w:rsidDel="00000000" w:rsidP="00000000" w:rsidRDefault="00000000" w:rsidRPr="00000000" w14:paraId="00000060">
            <w:pPr>
              <w:widowControl w:val="0"/>
              <w:spacing w:after="0" w:before="0" w:line="308.571428571428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6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6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6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65">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фармакология.</w:t>
            </w:r>
          </w:p>
          <w:p w:rsidR="00000000" w:rsidDel="00000000" w:rsidP="00000000" w:rsidRDefault="00000000" w:rsidRPr="00000000" w14:paraId="00000066">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Қазақстан Республикасындағы созылмалы алкогольдік гепатитті емдеу</w:t>
            </w:r>
          </w:p>
          <w:p w:rsidR="00000000" w:rsidDel="00000000" w:rsidP="00000000" w:rsidRDefault="00000000" w:rsidRPr="00000000" w14:paraId="00000067">
            <w:pPr>
              <w:widowControl w:val="0"/>
              <w:spacing w:after="0" w:before="0"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after="0" w:before="0" w:line="308.571428571428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spacing w:after="0" w:before="0" w:line="308.571428571428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6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6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6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6E">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Артериялық гипертензия кезінде кальций каналдары арқылы тамыр тонусын реттеу.</w:t>
            </w:r>
          </w:p>
        </w:tc>
        <w:tc>
          <w:tcPr/>
          <w:p w:rsidR="00000000" w:rsidDel="00000000" w:rsidP="00000000" w:rsidRDefault="00000000" w:rsidRPr="00000000" w14:paraId="0000006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7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7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7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73">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Қант диабетін емдеу және диета арасындағы байланыс</w:t>
            </w:r>
          </w:p>
        </w:tc>
        <w:tc>
          <w:tcPr/>
          <w:p w:rsidR="00000000" w:rsidDel="00000000" w:rsidP="00000000" w:rsidRDefault="00000000" w:rsidRPr="00000000" w14:paraId="0000007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7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7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7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78">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Бүгінгі фармакология.</w:t>
            </w:r>
          </w:p>
          <w:p w:rsidR="00000000" w:rsidDel="00000000" w:rsidP="00000000" w:rsidRDefault="00000000" w:rsidRPr="00000000" w14:paraId="00000079">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Ұсыныстарға сәйкес біріншілік билиарлы холангитті емдеудегі қосымша дәрілік заттардың тиімділігін бағалау</w:t>
            </w:r>
          </w:p>
          <w:p w:rsidR="00000000" w:rsidDel="00000000" w:rsidP="00000000" w:rsidRDefault="00000000" w:rsidRPr="00000000" w14:paraId="0000007A">
            <w:pPr>
              <w:widowControl w:val="0"/>
              <w:spacing w:after="0" w:before="0" w:line="308.57142857142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7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7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7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07E">
      <w:pPr>
        <w:spacing w:after="20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after="0" w:before="0" w:line="308.5714285714286"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202124"/>
          <w:sz w:val="24"/>
          <w:szCs w:val="24"/>
          <w:rtl w:val="0"/>
        </w:rPr>
        <w:t xml:space="preserve">Студенттердің өзіндік жұмысы (СӨЖ) - оқу пәнінің бағдарламасына сәйкес студенттердің сабақтан тыс уақытта өз бетінше орындайтын оқу, әдістемелік және зерттеу қызметі. СӨЖ тек оқу материалын сіңіріп қана қоймай, жалпы оқу, шығармашылық және ғылыми-зерттеу қызметінің тәжірибесін қалыптастыруға ықпал етеді. СӨЖ-ді жүзеге асыру үшін оқу әдебиеттері де, курста ұсынылған дереккөздер де қолданылады, сонымен қатар өз бетінше табылған. ISW кестеге сәйкес жеткізіледі. Жақсы жағдайлар болған жағдайда (егер құжаттық дәлелдер болса), СӨЖ жоспардан тыс қабылдануы мүмкін.</w:t>
      </w: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color w:val="202124"/>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jjrmqE5jJYwiXba7kAt34P5iZg==">AMUW2mX3VnaG7IjUPsZ8tSmZr9Mr6vy+kmYzB53TUruppHOSBfGWSYNKAGvQSizYPStwiHzQNgzE1CwOQcJxRn7yWLsOJjZtOYZ9xPNsT2F/Re+m9SRyPVRMXS9HRVyb0Uh4fPOcyXsI0klxsY4BF2cxkZAUkodLhQ==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